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50" w:rsidRDefault="00586250" w:rsidP="00F95C25">
      <w:pPr>
        <w:shd w:val="clear" w:color="auto" w:fill="FFFFFF" w:themeFill="background1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24"/>
          <w:sz w:val="28"/>
          <w:szCs w:val="28"/>
          <w:lang w:eastAsia="ru-RU"/>
        </w:rPr>
      </w:pPr>
    </w:p>
    <w:p w:rsidR="00586250" w:rsidRDefault="00586250" w:rsidP="00F95C25">
      <w:pPr>
        <w:shd w:val="clear" w:color="auto" w:fill="FFFFFF" w:themeFill="background1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pacing w:val="24"/>
          <w:sz w:val="28"/>
          <w:szCs w:val="28"/>
          <w:lang w:eastAsia="ru-RU"/>
        </w:rPr>
        <w:drawing>
          <wp:inline distT="0" distB="0" distL="0" distR="0">
            <wp:extent cx="5940425" cy="8464464"/>
            <wp:effectExtent l="19050" t="0" r="3175" b="0"/>
            <wp:docPr id="1" name="Рисунок 1" descr="C:\Users\МОУ СОШ №18\Pictures\ControlCenter4\Scan\CCI291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2911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50" w:rsidRDefault="00586250" w:rsidP="00F95C25">
      <w:pPr>
        <w:shd w:val="clear" w:color="auto" w:fill="FFFFFF" w:themeFill="background1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24"/>
          <w:sz w:val="28"/>
          <w:szCs w:val="28"/>
          <w:lang w:eastAsia="ru-RU"/>
        </w:rPr>
      </w:pPr>
    </w:p>
    <w:p w:rsidR="00AB1F4D" w:rsidRPr="003947C5" w:rsidRDefault="00586250" w:rsidP="00F95C25">
      <w:pPr>
        <w:shd w:val="clear" w:color="auto" w:fill="FFFFFF" w:themeFill="background1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b/>
          <w:bCs/>
          <w:i/>
          <w:iCs/>
          <w:spacing w:val="24"/>
          <w:sz w:val="28"/>
          <w:szCs w:val="28"/>
          <w:lang w:eastAsia="ru-RU"/>
        </w:rPr>
        <w:lastRenderedPageBreak/>
        <w:t xml:space="preserve"> </w:t>
      </w:r>
      <w:r w:rsidR="00AB1F4D" w:rsidRPr="003947C5">
        <w:rPr>
          <w:rFonts w:ascii="Times New Roman" w:eastAsia="Times New Roman" w:hAnsi="Times New Roman" w:cs="Times New Roman"/>
          <w:b/>
          <w:bCs/>
          <w:i/>
          <w:iCs/>
          <w:spacing w:val="24"/>
          <w:sz w:val="28"/>
          <w:szCs w:val="28"/>
          <w:lang w:eastAsia="ru-RU"/>
        </w:rPr>
        <w:t>«</w:t>
      </w:r>
      <w:r w:rsidR="00CC4704" w:rsidRPr="003947C5">
        <w:rPr>
          <w:rFonts w:ascii="Times New Roman" w:eastAsia="Times New Roman" w:hAnsi="Times New Roman" w:cs="Times New Roman"/>
          <w:b/>
          <w:bCs/>
          <w:i/>
          <w:iCs/>
          <w:spacing w:val="24"/>
          <w:sz w:val="28"/>
          <w:szCs w:val="28"/>
          <w:lang w:eastAsia="ru-RU"/>
        </w:rPr>
        <w:t xml:space="preserve">Собеседование педагогами с целью оказаниями методической </w:t>
      </w:r>
      <w:r w:rsidR="00AB1F4D" w:rsidRPr="003947C5">
        <w:rPr>
          <w:rFonts w:ascii="Times New Roman" w:eastAsia="Times New Roman" w:hAnsi="Times New Roman" w:cs="Times New Roman"/>
          <w:b/>
          <w:bCs/>
          <w:i/>
          <w:iCs/>
          <w:spacing w:val="24"/>
          <w:sz w:val="28"/>
          <w:szCs w:val="28"/>
          <w:lang w:eastAsia="ru-RU"/>
        </w:rPr>
        <w:t>помощи</w:t>
      </w:r>
      <w:r w:rsidR="00CC4704" w:rsidRPr="003947C5">
        <w:rPr>
          <w:rFonts w:ascii="Times New Roman" w:eastAsia="Times New Roman" w:hAnsi="Times New Roman" w:cs="Times New Roman"/>
          <w:b/>
          <w:bCs/>
          <w:i/>
          <w:iCs/>
          <w:spacing w:val="24"/>
          <w:sz w:val="28"/>
          <w:szCs w:val="28"/>
          <w:lang w:eastAsia="ru-RU"/>
        </w:rPr>
        <w:t>»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Демократические изменения в обществе коснулись как организационной, так и содержательной стороны всей системы образования. Методическая работа – это деятельность по обучению и развитию кадров, выявлению, обобщению и распространению наиболее ценного опыта, а так же созданию методических разработок для обеспечения </w:t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педагогического 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– образовательного процесса.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Основная цель  этой  работы – подготовка педагогических кадров к достижению требуемого качества образования. </w:t>
      </w:r>
      <w:proofErr w:type="gramStart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Исходя из вышесказанного можно выделить</w:t>
      </w:r>
      <w:proofErr w:type="gramEnd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направления методической работы: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426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·         </w:t>
      </w:r>
      <w:r w:rsidRPr="003947C5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Организационно – методическая поддержка –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 организация непрерывного педагогического образования и общекультурного развития педагогов, работы методических объединений, педагогического коллектив</w:t>
      </w:r>
      <w:r w:rsidR="00CC4704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у.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426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·         </w:t>
      </w:r>
      <w:r w:rsidRPr="003947C5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Формирование и развитие кадрового потенциала –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 консультирование, проведение конкурсов и смотров, обучение педагогов в ходе аттестации;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426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·         </w:t>
      </w:r>
      <w:r w:rsidRPr="003947C5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Информационная поддержка –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 подготовка информационно – методических материалов, подготовка аналитических материалов, создание единого информационного пространства </w:t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МКОУ «СОШ 18»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426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·         </w:t>
      </w:r>
      <w:r w:rsidRPr="003947C5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Диагностическая поддержка –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 сбор и анализ информации о состоянии образовательного процесса и профессионального развития педагогов;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426" w:right="141" w:hanging="283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·         </w:t>
      </w:r>
      <w:r w:rsidRPr="003947C5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Правовая поддержка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 – создание нормативных документов по организации работы.</w:t>
      </w:r>
    </w:p>
    <w:p w:rsidR="00F95C25" w:rsidRPr="003947C5" w:rsidRDefault="00F95C25" w:rsidP="00F95C25">
      <w:pPr>
        <w:shd w:val="clear" w:color="auto" w:fill="FFFFFF" w:themeFill="background1"/>
        <w:spacing w:after="0" w:line="248" w:lineRule="atLeast"/>
        <w:ind w:left="426" w:right="14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4D" w:rsidRPr="003947C5" w:rsidRDefault="00AB1F4D" w:rsidP="00F95C25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      </w:t>
      </w:r>
      <w:r w:rsidRPr="003947C5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Задачи, решаемые в опыте:</w:t>
      </w:r>
    </w:p>
    <w:p w:rsidR="00AB1F4D" w:rsidRPr="003947C5" w:rsidRDefault="00AB1F4D" w:rsidP="00F95C25">
      <w:pPr>
        <w:numPr>
          <w:ilvl w:val="0"/>
          <w:numId w:val="1"/>
        </w:numPr>
        <w:shd w:val="clear" w:color="auto" w:fill="FFFFFF" w:themeFill="background1"/>
        <w:spacing w:after="0" w:line="248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Определить эффективность использования разных форм методической работы.</w:t>
      </w:r>
    </w:p>
    <w:p w:rsidR="00AB1F4D" w:rsidRPr="003947C5" w:rsidRDefault="00AB1F4D" w:rsidP="00F95C25">
      <w:pPr>
        <w:numPr>
          <w:ilvl w:val="0"/>
          <w:numId w:val="1"/>
        </w:numPr>
        <w:shd w:val="clear" w:color="auto" w:fill="FFFFFF" w:themeFill="background1"/>
        <w:spacing w:after="0" w:line="248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Разработать модель методической работы, включающую взаимосвязанный комплекс мероприятий, направленных на освоение воспитателями необходимых знаний и умений.</w:t>
      </w:r>
    </w:p>
    <w:p w:rsidR="00AB1F4D" w:rsidRPr="003947C5" w:rsidRDefault="00AB1F4D" w:rsidP="00F95C25">
      <w:pPr>
        <w:numPr>
          <w:ilvl w:val="0"/>
          <w:numId w:val="1"/>
        </w:numPr>
        <w:shd w:val="clear" w:color="auto" w:fill="FFFFFF" w:themeFill="background1"/>
        <w:spacing w:after="0" w:line="248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Оптимизировать систему методической работы с целью создания условий для профессионального развития каждого педагога.</w:t>
      </w:r>
    </w:p>
    <w:p w:rsidR="00CC4704" w:rsidRPr="003947C5" w:rsidRDefault="00AB1F4D" w:rsidP="00F95C25">
      <w:pPr>
        <w:shd w:val="clear" w:color="auto" w:fill="FFFFFF" w:themeFill="background1"/>
        <w:spacing w:after="0" w:line="24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Педагогические средства.</w:t>
      </w:r>
    </w:p>
    <w:p w:rsidR="00AB1F4D" w:rsidRPr="003947C5" w:rsidRDefault="00F95C25" w:rsidP="00F95C25">
      <w:pPr>
        <w:shd w:val="clear" w:color="auto" w:fill="FFFFFF" w:themeFill="background1"/>
        <w:spacing w:after="0" w:line="24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       </w:t>
      </w:r>
      <w:r w:rsidR="00AB1F4D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1)    консультации;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2)    теоретические семинары и семинары – практикумы;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3)    заседания педагогического совета </w:t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МКОУ «СОШ 18»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4)    конкурсы и смотры;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5)    сопровождение педагогов в ходе аттестации;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6)    консультации с молодыми специалистами;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lastRenderedPageBreak/>
        <w:t>7)    коллективные просмотры.</w:t>
      </w:r>
    </w:p>
    <w:p w:rsidR="00AB1F4D" w:rsidRPr="003947C5" w:rsidRDefault="00F95C25" w:rsidP="00F95C25">
      <w:pPr>
        <w:shd w:val="clear" w:color="auto" w:fill="FFFFFF" w:themeFill="background1"/>
        <w:spacing w:before="100" w:beforeAutospacing="1" w:after="100" w:afterAutospacing="1" w:line="248" w:lineRule="atLeast"/>
        <w:ind w:left="360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 xml:space="preserve">    </w:t>
      </w:r>
      <w:r w:rsidR="00AB1F4D" w:rsidRPr="003947C5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Технология опыта.                                   </w:t>
      </w:r>
    </w:p>
    <w:p w:rsidR="00AB1F4D" w:rsidRPr="003947C5" w:rsidRDefault="00AB1F4D" w:rsidP="00F95C25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Успех воспитания и обучения </w:t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школьника 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взаимодействие с родителями и коллегами в коллективе, качество реализации программы во многом зависят от уровня педагог</w:t>
      </w:r>
      <w:r w:rsidR="00F95C25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ического мастерства учителей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, который определяется их квалификационной подготовкой и методической компетентностью. Организация </w:t>
      </w:r>
      <w:r w:rsidR="00F95C25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методической работы в школе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предусматривает формирование и развитие профессиональных качеств педагогов, создание условий для их профессионального роста и повышения педагогического мастерства, совершенствования творческого потенциала каждого педагога, направленного на оптимальное формирование и развитие личности ребёнка.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Изучив литературу и поставив перед собой задачи, я разделила свою работу на этапы</w:t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. 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По результатам диагностики, исходя из запросов  и приоритетного направления в работе </w:t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МКОУ </w:t>
      </w:r>
      <w:r w:rsidR="00F95C25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br/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«СОШ 18»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, в годовой план </w:t>
      </w:r>
      <w:proofErr w:type="spellStart"/>
      <w:proofErr w:type="gramStart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воспитательно</w:t>
      </w:r>
      <w:proofErr w:type="spellEnd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– образовательной</w:t>
      </w:r>
      <w:proofErr w:type="gramEnd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работы включены следующие задачи:</w:t>
      </w:r>
    </w:p>
    <w:p w:rsidR="00AB1F4D" w:rsidRPr="003947C5" w:rsidRDefault="00AB1F4D" w:rsidP="00F95C25">
      <w:pPr>
        <w:numPr>
          <w:ilvl w:val="0"/>
          <w:numId w:val="3"/>
        </w:num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Совершенствовать речь детей, как средство общения. Продолжать работу по обогащению бытового, природоведческого словаря детей, совершенствовать умение использовать умение использовать разные части речи в точном соответствии с их назначением и целью высказывания.</w:t>
      </w:r>
    </w:p>
    <w:p w:rsidR="00AB1F4D" w:rsidRPr="003947C5" w:rsidRDefault="00AB1F4D" w:rsidP="00F95C25">
      <w:pPr>
        <w:numPr>
          <w:ilvl w:val="0"/>
          <w:numId w:val="3"/>
        </w:num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Продолжать работу по укреплению здоровья детей: закаливать организм, совершенствовать технику основных видов движений, физическое развитие, приобщать детей к здоровому образу жизни.</w:t>
      </w:r>
    </w:p>
    <w:p w:rsidR="00AB1F4D" w:rsidRPr="003947C5" w:rsidRDefault="00AB1F4D" w:rsidP="00F95C25">
      <w:pPr>
        <w:numPr>
          <w:ilvl w:val="1"/>
          <w:numId w:val="3"/>
        </w:num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стимулировать включение педагогов в разные формы методической работы в </w:t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школе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, районе, городе;</w:t>
      </w:r>
    </w:p>
    <w:p w:rsidR="00AB1F4D" w:rsidRPr="003947C5" w:rsidRDefault="00AB1F4D" w:rsidP="00F95C25">
      <w:pPr>
        <w:numPr>
          <w:ilvl w:val="1"/>
          <w:numId w:val="3"/>
        </w:num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использовать возможности курсовой переподготовки и аттестации педагогических кадров;</w:t>
      </w:r>
    </w:p>
    <w:p w:rsidR="00AB1F4D" w:rsidRPr="003947C5" w:rsidRDefault="00AB1F4D" w:rsidP="00F95C25">
      <w:pPr>
        <w:numPr>
          <w:ilvl w:val="1"/>
          <w:numId w:val="3"/>
        </w:num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изучать, формировать и внедрять передовой педагогический опыт педагогов.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Для реализации поставленных задач годового плана и </w:t>
      </w:r>
      <w:proofErr w:type="gramStart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исходя из приоритетного направления работы </w:t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МКОУ «СОШ 18»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, разработала</w:t>
      </w:r>
      <w:proofErr w:type="gramEnd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план консультативной помощи педагогам и молодым специалистам</w:t>
      </w:r>
      <w:r w:rsidR="0064195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.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Участие педагогов в конкурсах и смотрах – мощный мотивационный фактор, т. к. это стимулирует качество выполнения работы, а также подводит педагога к выполнению более продуктивной деятельности, проявлению творческих способностей, даёт возможность реализовать себя как личность. 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lastRenderedPageBreak/>
        <w:t xml:space="preserve">В </w:t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МКОУ «СОШ 18»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проводятся </w:t>
      </w:r>
      <w:proofErr w:type="gramStart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конкурсы</w:t>
      </w:r>
      <w:proofErr w:type="gramEnd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как среди педагогов так и среди </w:t>
      </w:r>
      <w:r w:rsidR="0064195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школьников</w:t>
      </w:r>
      <w:r w:rsidR="00F95C25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.</w:t>
      </w:r>
    </w:p>
    <w:p w:rsidR="00AB1F4D" w:rsidRPr="003947C5" w:rsidRDefault="00AB1F4D" w:rsidP="00F95C25">
      <w:pPr>
        <w:shd w:val="clear" w:color="auto" w:fill="FFFFFF" w:themeFill="background1"/>
        <w:spacing w:before="100" w:beforeAutospacing="1" w:after="100" w:afterAutospacing="1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Формированию и развитию профессиональных качеств педагогов способствует аттестация.  Работа с аттестуемыми педагогами ведётся поэтапно: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1)    Теоретический аспект (индивидуальные беседы и консультации);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2)    Практический аспект (наблюдение и </w:t>
      </w:r>
      <w:proofErr w:type="gramStart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контроль за</w:t>
      </w:r>
      <w:proofErr w:type="gramEnd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практической деятельностью);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3)    Заключительный аспект (итоги работы).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right="141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Такая поэтапная работа позволяет провести анализ профессиональных качеств педагогического работника, оказать необходимую методическую помощь, определить точки его профессионального роста, спроектировать пути совершенствования, направления развития педагогов и образовательной деятельнос</w:t>
      </w:r>
      <w:r w:rsidR="0064195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ти школьного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учреждения.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Центром всей педагогической работы является методический кабинет. Всё его содержание направлено на оказание помощи </w:t>
      </w:r>
      <w:r w:rsidR="0064195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Педагога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в организации образовательного процесса, повышения педагогического мастерства, взаимодействия с родителями и просто в повседневной деятельности: подготовке к рабочему дню, педагогическому совету и т. д. Исходя из этого, методический кабинет призван обеспечить: адаптацию </w:t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МКОУ «СОШ 18»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к социальному заказу и особенностям развития воспитанников; эффективное и оперативное информирование педагогов о новых методиках, технологиях, организации и диагностике образовательного процесса. Для этого материал, находящийся в методическом кабинете, разделён на несколько разделов: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1)   нормативные документы;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2)   методическая и справочная литература;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3)   методические материалы и рекомендации;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4)   выставки;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5)   документация по содержанию работы </w:t>
      </w:r>
      <w:r w:rsidR="00C539A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МКОУ «СОШ 18»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;</w:t>
      </w:r>
    </w:p>
    <w:p w:rsidR="00AB1F4D" w:rsidRPr="003947C5" w:rsidRDefault="00F95C25" w:rsidP="00F95C25">
      <w:pPr>
        <w:shd w:val="clear" w:color="auto" w:fill="FFFFFF" w:themeFill="background1"/>
        <w:spacing w:after="0" w:line="248" w:lineRule="atLeast"/>
        <w:ind w:left="21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6)  </w:t>
      </w:r>
      <w:r w:rsidR="00AB1F4D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художественная литература;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7)   наглядный материал.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Специальная методическая литература распределена по разделам комплексной программы и парциальных программ, выбранных коллективом для обеспечения целостного</w:t>
      </w:r>
      <w:r w:rsidR="00F95C25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образовательного процесса: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1)    игровая деятельность;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2)    </w:t>
      </w:r>
      <w:proofErr w:type="spellStart"/>
      <w:proofErr w:type="gramStart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физкультурно</w:t>
      </w:r>
      <w:proofErr w:type="spellEnd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– оздоровительная</w:t>
      </w:r>
      <w:proofErr w:type="gramEnd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работа;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3)    ребёнок и окружающий мир;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4)    речевое развитие;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lastRenderedPageBreak/>
        <w:t>5)    математическое развитие;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6)    гражданское – правовое воспитание;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7)    трудовое воспитание;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8)    художественная литература;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9)    мир искусства;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10) мир музыки;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1</w:t>
      </w:r>
      <w:r w:rsidR="0064195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1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) взаимодействие с родителями;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1</w:t>
      </w:r>
      <w:r w:rsidR="0064195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2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) экологическое воспитание;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ind w:left="2160" w:hanging="15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1</w:t>
      </w:r>
      <w:r w:rsidR="0064195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3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) методические материалы и рекомендации.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Также в методическом кабинете собран материал, знакомящий с оп</w:t>
      </w:r>
      <w:r w:rsidR="00F95C25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ытом лучших педагогов школы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. Отдельно в методическом кабинете представлены тематические конспекты занятий и других </w:t>
      </w:r>
      <w:r w:rsidR="00F95C25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форм организации школьной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деятельности в разных возраст</w:t>
      </w:r>
      <w:r w:rsidR="0064195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ах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(в электронном и бумажном вариантах).</w:t>
      </w:r>
    </w:p>
    <w:p w:rsidR="00AB1F4D" w:rsidRPr="003947C5" w:rsidRDefault="00AB1F4D" w:rsidP="00F95C25">
      <w:pPr>
        <w:shd w:val="clear" w:color="auto" w:fill="FFFFFF" w:themeFill="background1"/>
        <w:spacing w:after="0" w:line="24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Накоплен информационный материал для педагогического просвещения родителей (рекомендации, памятки, советы). Размещается он</w:t>
      </w:r>
      <w:r w:rsidR="003947C5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на информационных стендах в классах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. Это не только теоретический, но и практический материал. Он содержит вопросы для родителей, з</w:t>
      </w:r>
      <w:r w:rsidR="003947C5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адания по наблюдению за учеником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, совместные задания для детей и их мам и (или) пап.</w:t>
      </w:r>
    </w:p>
    <w:p w:rsidR="00AB1F4D" w:rsidRPr="003947C5" w:rsidRDefault="00AB1F4D" w:rsidP="003947C5">
      <w:pPr>
        <w:shd w:val="clear" w:color="auto" w:fill="FFFFFF" w:themeFill="background1"/>
        <w:spacing w:after="0" w:line="248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     Таким </w:t>
      </w:r>
      <w:proofErr w:type="gramStart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образом</w:t>
      </w:r>
      <w:proofErr w:type="gramEnd"/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модель методической работы включает:</w:t>
      </w:r>
    </w:p>
    <w:p w:rsidR="00AB1F4D" w:rsidRPr="003947C5" w:rsidRDefault="00AB1F4D" w:rsidP="003947C5">
      <w:pPr>
        <w:shd w:val="clear" w:color="auto" w:fill="FFFFFF" w:themeFill="background1"/>
        <w:spacing w:after="0" w:line="248" w:lineRule="atLeast"/>
        <w:ind w:left="28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1)   формы методической работы, направленные на обогащение знаний </w:t>
      </w:r>
      <w:r w:rsidR="0064195A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Педагогов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по конкретной проблеме (семинары, консультации, выставки);</w:t>
      </w:r>
    </w:p>
    <w:p w:rsidR="00AB1F4D" w:rsidRPr="003947C5" w:rsidRDefault="00AB1F4D" w:rsidP="003947C5">
      <w:pPr>
        <w:shd w:val="clear" w:color="auto" w:fill="FFFFFF" w:themeFill="background1"/>
        <w:spacing w:after="0" w:line="248" w:lineRule="atLeast"/>
        <w:ind w:left="28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2)   формы методической работы, предусматривающие овладение умениями и навыками конкретной деятельности (семинары – практикумы, коллективные просмотры, и. т. д.);</w:t>
      </w:r>
    </w:p>
    <w:p w:rsidR="00AB1F4D" w:rsidRPr="003947C5" w:rsidRDefault="00AB1F4D" w:rsidP="003947C5">
      <w:pPr>
        <w:shd w:val="clear" w:color="auto" w:fill="FFFFFF" w:themeFill="background1"/>
        <w:spacing w:after="0" w:line="248" w:lineRule="atLeast"/>
        <w:ind w:left="28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3)   итоговый контроль, выявля</w:t>
      </w:r>
      <w:r w:rsidR="003947C5"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ющий приобретённые педагогами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знания и умения на практике.</w:t>
      </w:r>
    </w:p>
    <w:p w:rsidR="00AB1F4D" w:rsidRPr="003947C5" w:rsidRDefault="00AB1F4D" w:rsidP="003947C5">
      <w:pPr>
        <w:shd w:val="clear" w:color="auto" w:fill="FFFFFF" w:themeFill="background1"/>
        <w:spacing w:after="0" w:line="248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          Проведя к концу года итоговую диагностику, можно выявить динамику и коэффициент результативности опыта работы.</w:t>
      </w:r>
    </w:p>
    <w:p w:rsidR="00AB1F4D" w:rsidRPr="003947C5" w:rsidRDefault="00AB1F4D" w:rsidP="003947C5">
      <w:pPr>
        <w:shd w:val="clear" w:color="auto" w:fill="FFFFFF" w:themeFill="background1"/>
        <w:spacing w:before="100" w:beforeAutospacing="1" w:after="100" w:afterAutospacing="1" w:line="248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 </w:t>
      </w:r>
    </w:p>
    <w:p w:rsidR="003947C5" w:rsidRPr="003947C5" w:rsidRDefault="003947C5" w:rsidP="003947C5">
      <w:pPr>
        <w:shd w:val="clear" w:color="auto" w:fill="FFFFFF" w:themeFill="background1"/>
        <w:spacing w:before="100" w:beforeAutospacing="1" w:after="100" w:afterAutospacing="1" w:line="248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</w:p>
    <w:p w:rsidR="003947C5" w:rsidRPr="003947C5" w:rsidRDefault="003947C5" w:rsidP="003947C5">
      <w:pPr>
        <w:shd w:val="clear" w:color="auto" w:fill="FFFFFF" w:themeFill="background1"/>
        <w:spacing w:before="100" w:beforeAutospacing="1" w:after="100" w:afterAutospacing="1" w:line="248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</w:p>
    <w:p w:rsidR="003947C5" w:rsidRPr="003947C5" w:rsidRDefault="003947C5" w:rsidP="003947C5">
      <w:pPr>
        <w:shd w:val="clear" w:color="auto" w:fill="FFFFFF" w:themeFill="background1"/>
        <w:spacing w:before="100" w:beforeAutospacing="1" w:after="100" w:afterAutospacing="1" w:line="248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</w:p>
    <w:p w:rsidR="003947C5" w:rsidRPr="003947C5" w:rsidRDefault="003947C5" w:rsidP="003947C5">
      <w:pPr>
        <w:shd w:val="clear" w:color="auto" w:fill="FFFFFF" w:themeFill="background1"/>
        <w:spacing w:before="100" w:beforeAutospacing="1" w:after="100" w:afterAutospacing="1" w:line="248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</w:p>
    <w:p w:rsidR="003947C5" w:rsidRPr="003947C5" w:rsidRDefault="003947C5" w:rsidP="003947C5">
      <w:pPr>
        <w:shd w:val="clear" w:color="auto" w:fill="FFFFFF" w:themeFill="background1"/>
        <w:spacing w:before="100" w:beforeAutospacing="1" w:after="100" w:afterAutospacing="1" w:line="248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</w:p>
    <w:p w:rsidR="00AB1F4D" w:rsidRPr="003947C5" w:rsidRDefault="00AB1F4D" w:rsidP="003947C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B1F4D" w:rsidRPr="003947C5" w:rsidRDefault="00AB1F4D" w:rsidP="003947C5">
      <w:pPr>
        <w:shd w:val="clear" w:color="auto" w:fill="FFFFFF" w:themeFill="background1"/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ПЛАН РАБОТЫ С МОЛОДЫМИ СПЕЦИАЛИСТАМИ</w:t>
      </w:r>
    </w:p>
    <w:p w:rsidR="00AB1F4D" w:rsidRPr="003947C5" w:rsidRDefault="00AB1F4D" w:rsidP="00C539AA">
      <w:pPr>
        <w:shd w:val="clear" w:color="auto" w:fill="FFFFFF" w:themeFill="background1"/>
        <w:spacing w:before="100" w:beforeAutospacing="1" w:after="100" w:afterAutospacing="1" w:line="248" w:lineRule="atLeast"/>
        <w:ind w:left="360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Цель:</w:t>
      </w:r>
      <w:r w:rsidRPr="003947C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 создание условий для самореализации педагога, повышение профессиональной квалификации педагога через оказание ему методической помощи.</w:t>
      </w:r>
    </w:p>
    <w:tbl>
      <w:tblPr>
        <w:tblW w:w="9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3DCE6"/>
        <w:tblCellMar>
          <w:left w:w="0" w:type="dxa"/>
          <w:right w:w="0" w:type="dxa"/>
        </w:tblCellMar>
        <w:tblLook w:val="04A0"/>
      </w:tblPr>
      <w:tblGrid>
        <w:gridCol w:w="1560"/>
        <w:gridCol w:w="5244"/>
        <w:gridCol w:w="2459"/>
      </w:tblGrid>
      <w:tr w:rsidR="00AB1F4D" w:rsidRPr="003947C5" w:rsidTr="003947C5"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B1F4D" w:rsidRPr="003947C5" w:rsidTr="003947C5">
        <w:trPr>
          <w:trHeight w:val="2465"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3947C5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1.Изучение запроса педагога на методическую поддержку</w:t>
            </w:r>
          </w:p>
          <w:p w:rsidR="00AB1F4D" w:rsidRPr="003947C5" w:rsidRDefault="00AB1F4D" w:rsidP="003947C5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2.Первичная диагностика психологической готовности педагога</w:t>
            </w:r>
          </w:p>
          <w:p w:rsidR="00AB1F4D" w:rsidRPr="003947C5" w:rsidRDefault="00AB1F4D" w:rsidP="003947C5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3.Консультация: «Планирование воспитательной работы с детьми».</w:t>
            </w:r>
          </w:p>
        </w:tc>
        <w:tc>
          <w:tcPr>
            <w:tcW w:w="24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3947C5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Социальный-педагог</w:t>
            </w:r>
            <w:proofErr w:type="spellEnd"/>
            <w:proofErr w:type="gramEnd"/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 </w:t>
            </w:r>
            <w:r w:rsidR="003947C5"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3947C5"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Большукина</w:t>
            </w:r>
            <w:proofErr w:type="spellEnd"/>
            <w:r w:rsidR="003947C5"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Т.И.</w:t>
            </w:r>
          </w:p>
          <w:p w:rsidR="007D35F2" w:rsidRPr="003947C5" w:rsidRDefault="00AB1F4D" w:rsidP="003947C5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Педагог – психоло</w:t>
            </w:r>
            <w:proofErr w:type="gramStart"/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г</w:t>
            </w:r>
            <w:r w:rsidR="003947C5"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-</w:t>
            </w:r>
            <w:proofErr w:type="gramEnd"/>
            <w:r w:rsidR="003947C5"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47C5"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Мирзаева</w:t>
            </w:r>
            <w:proofErr w:type="spellEnd"/>
            <w:r w:rsidR="003947C5"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Л.Б.</w:t>
            </w:r>
          </w:p>
        </w:tc>
      </w:tr>
      <w:tr w:rsidR="00AB1F4D" w:rsidRPr="003947C5" w:rsidTr="003947C5"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1. Собеседование с педагогом по выбору темы по самообразованию.</w:t>
            </w:r>
          </w:p>
        </w:tc>
        <w:tc>
          <w:tcPr>
            <w:tcW w:w="24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Социальный-педагог</w:t>
            </w:r>
            <w:proofErr w:type="spellEnd"/>
            <w:proofErr w:type="gramEnd"/>
          </w:p>
        </w:tc>
      </w:tr>
      <w:tr w:rsidR="00AB1F4D" w:rsidRPr="003947C5" w:rsidTr="003947C5"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3947C5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1.Посещение педагогом занятий и мероприятий педагога – наставника</w:t>
            </w:r>
          </w:p>
          <w:p w:rsidR="00AB1F4D" w:rsidRPr="003947C5" w:rsidRDefault="00AB1F4D" w:rsidP="003947C5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2.Консультации (по заявке, проблемные, оперативные)</w:t>
            </w:r>
          </w:p>
        </w:tc>
        <w:tc>
          <w:tcPr>
            <w:tcW w:w="24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3947C5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Педагог-психолог </w:t>
            </w:r>
          </w:p>
          <w:p w:rsidR="00AB1F4D" w:rsidRPr="003947C5" w:rsidRDefault="00AB1F4D" w:rsidP="003947C5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Социальный-педагог</w:t>
            </w:r>
            <w:proofErr w:type="spellEnd"/>
            <w:proofErr w:type="gramEnd"/>
          </w:p>
        </w:tc>
      </w:tr>
      <w:tr w:rsidR="00AB1F4D" w:rsidRPr="003947C5" w:rsidTr="003947C5"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3947C5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1. Консультация: «Организация деятельности детей во второй половине дня».</w:t>
            </w:r>
          </w:p>
        </w:tc>
        <w:tc>
          <w:tcPr>
            <w:tcW w:w="24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B1F4D" w:rsidRPr="003947C5" w:rsidTr="003947C5"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1. Использование дидактического материала в работе </w:t>
            </w:r>
            <w:r w:rsidR="0064195A"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24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Социальный-педагог</w:t>
            </w:r>
            <w:proofErr w:type="spellEnd"/>
            <w:proofErr w:type="gramEnd"/>
          </w:p>
        </w:tc>
      </w:tr>
      <w:tr w:rsidR="00AB1F4D" w:rsidRPr="003947C5" w:rsidTr="003947C5">
        <w:trPr>
          <w:trHeight w:val="1041"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1. Решение педагогических ситуаций (особенности общения с детьми)</w:t>
            </w:r>
          </w:p>
        </w:tc>
        <w:tc>
          <w:tcPr>
            <w:tcW w:w="24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B1F4D" w:rsidRPr="003947C5" w:rsidTr="003947C5"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1. Организация работы с родителями (формы и методы работы)</w:t>
            </w:r>
          </w:p>
        </w:tc>
        <w:tc>
          <w:tcPr>
            <w:tcW w:w="24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B1F4D" w:rsidRPr="003947C5" w:rsidTr="003947C5">
        <w:trPr>
          <w:gridAfter w:val="1"/>
          <w:wAfter w:w="2459" w:type="dxa"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1. Проведение, анализ и самоанализ открытого занятия</w:t>
            </w:r>
          </w:p>
        </w:tc>
      </w:tr>
      <w:tr w:rsidR="00AB1F4D" w:rsidRPr="003947C5" w:rsidTr="003947C5"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1. Подведение итогов работы. Выявление запросов на новый учебный год.</w:t>
            </w:r>
          </w:p>
        </w:tc>
        <w:tc>
          <w:tcPr>
            <w:tcW w:w="24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4D" w:rsidRPr="003947C5" w:rsidRDefault="00AB1F4D" w:rsidP="00C539AA">
            <w:pPr>
              <w:shd w:val="clear" w:color="auto" w:fill="FFFFFF" w:themeFill="background1"/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47C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Социальный-педагог</w:t>
            </w:r>
            <w:proofErr w:type="spellEnd"/>
            <w:proofErr w:type="gramEnd"/>
          </w:p>
        </w:tc>
      </w:tr>
    </w:tbl>
    <w:p w:rsidR="00AB1F4D" w:rsidRPr="003947C5" w:rsidRDefault="00AB1F4D" w:rsidP="003947C5">
      <w:pPr>
        <w:shd w:val="clear" w:color="auto" w:fill="FFFFFF" w:themeFill="background1"/>
        <w:spacing w:before="100" w:beforeAutospacing="1" w:after="100" w:afterAutospacing="1" w:line="2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4D" w:rsidRPr="003947C5" w:rsidRDefault="007D35F2" w:rsidP="00C539AA">
      <w:pPr>
        <w:shd w:val="clear" w:color="auto" w:fill="FFFFFF" w:themeFill="background1"/>
        <w:spacing w:before="100" w:beforeAutospacing="1" w:after="100" w:afterAutospacing="1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</w:t>
      </w:r>
      <w:r w:rsidR="003947C5" w:rsidRPr="0039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социальный педагог                                    </w:t>
      </w:r>
      <w:proofErr w:type="spellStart"/>
      <w:r w:rsidRPr="0039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Большукина</w:t>
      </w:r>
      <w:proofErr w:type="spellEnd"/>
      <w:r w:rsidRPr="0039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Т.И</w:t>
      </w:r>
    </w:p>
    <w:p w:rsidR="007D35F2" w:rsidRPr="003947C5" w:rsidRDefault="007D35F2" w:rsidP="00C539AA">
      <w:pPr>
        <w:shd w:val="clear" w:color="auto" w:fill="FFFFFF" w:themeFill="background1"/>
        <w:spacing w:before="100" w:beforeAutospacing="1" w:after="100" w:afterAutospacing="1" w:line="2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3947C5" w:rsidRPr="0039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педагог-психолог                                         </w:t>
      </w:r>
      <w:proofErr w:type="spellStart"/>
      <w:r w:rsidRPr="0039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Мирзаева</w:t>
      </w:r>
      <w:proofErr w:type="spellEnd"/>
      <w:r w:rsidRPr="0039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Л.Б</w:t>
      </w:r>
    </w:p>
    <w:sectPr w:rsidR="007D35F2" w:rsidRPr="003947C5" w:rsidSect="003947C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BF8"/>
    <w:multiLevelType w:val="multilevel"/>
    <w:tmpl w:val="CFE0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1818"/>
    <w:multiLevelType w:val="multilevel"/>
    <w:tmpl w:val="F900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E14D5"/>
    <w:multiLevelType w:val="multilevel"/>
    <w:tmpl w:val="AA5E4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5082"/>
    <w:rsid w:val="00221E8E"/>
    <w:rsid w:val="00245082"/>
    <w:rsid w:val="0030619C"/>
    <w:rsid w:val="003947C5"/>
    <w:rsid w:val="00586250"/>
    <w:rsid w:val="005A5995"/>
    <w:rsid w:val="0064195A"/>
    <w:rsid w:val="007D35F2"/>
    <w:rsid w:val="009B52C0"/>
    <w:rsid w:val="00AB1F4D"/>
    <w:rsid w:val="00C539AA"/>
    <w:rsid w:val="00CC4704"/>
    <w:rsid w:val="00F9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4D"/>
    <w:pPr>
      <w:ind w:left="720"/>
      <w:contextualSpacing/>
    </w:pPr>
  </w:style>
  <w:style w:type="paragraph" w:styleId="a4">
    <w:name w:val="No Spacing"/>
    <w:uiPriority w:val="1"/>
    <w:qFormat/>
    <w:rsid w:val="003947C5"/>
    <w:pPr>
      <w:spacing w:after="0" w:line="240" w:lineRule="auto"/>
    </w:pPr>
  </w:style>
  <w:style w:type="table" w:styleId="a5">
    <w:name w:val="Table Grid"/>
    <w:basedOn w:val="a1"/>
    <w:uiPriority w:val="39"/>
    <w:rsid w:val="00394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 СОШ №18</cp:lastModifiedBy>
  <cp:revision>2</cp:revision>
  <cp:lastPrinted>2024-11-28T21:30:00Z</cp:lastPrinted>
  <dcterms:created xsi:type="dcterms:W3CDTF">2024-11-28T21:33:00Z</dcterms:created>
  <dcterms:modified xsi:type="dcterms:W3CDTF">2024-11-28T21:33:00Z</dcterms:modified>
</cp:coreProperties>
</file>